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23320A">
      <w:pPr>
        <w:pStyle w:val="NoSpacing"/>
      </w:pPr>
      <w:r w:rsidRPr="00D06620">
        <w:t xml:space="preserve">WHAT </w:t>
      </w:r>
      <w:r>
        <w:t>SMALLER AUTHORIT</w:t>
      </w:r>
      <w:r w:rsidRPr="00D06620">
        <w:t xml:space="preserve">IES NEED TO DO TO ADVERTISE THE </w:t>
      </w:r>
      <w: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(i) a declaration, signed by that officer to the effect that the status of the Accounting Statements are unaudited and that the Accounting Statements as published may be subject to change;</w:t>
      </w:r>
      <w:r>
        <w:t xml:space="preserve"> </w:t>
      </w:r>
    </w:p>
    <w:p w14:paraId="53B1F183" w14:textId="400A1353" w:rsidR="00815FCF" w:rsidRDefault="00815FCF" w:rsidP="00815FCF">
      <w:pPr>
        <w:ind w:left="1440"/>
      </w:pPr>
      <w:r>
        <w:t xml:space="preserve">(ii) the Annual Governance Statement (i.e.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(i)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9F2C9E"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w:t>
      </w:r>
    </w:p>
    <w:p w14:paraId="4A14ECB8" w14:textId="22CC1028" w:rsidR="00815FCF"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5210FEDD" w14:textId="77777777" w:rsidR="009A1FF2" w:rsidRPr="00C551EB" w:rsidRDefault="009A1FF2" w:rsidP="009A1FF2">
      <w:pPr>
        <w:pStyle w:val="ListParagraph"/>
        <w:tabs>
          <w:tab w:val="left" w:pos="284"/>
          <w:tab w:val="left" w:pos="709"/>
        </w:tabs>
        <w:spacing w:after="120"/>
        <w:ind w:left="723"/>
        <w:jc w:val="both"/>
        <w:rPr>
          <w:szCs w:val="21"/>
        </w:rPr>
      </w:pPr>
    </w:p>
    <w:p w14:paraId="67147675" w14:textId="77777777" w:rsidR="00491AF4" w:rsidRDefault="000C6623" w:rsidP="00815FCF">
      <w:pPr>
        <w:spacing w:after="0" w:line="240" w:lineRule="auto"/>
        <w:jc w:val="center"/>
        <w:rPr>
          <w:rFonts w:eastAsia="Times New Roman" w:cs="Arial"/>
          <w:b/>
          <w:sz w:val="16"/>
          <w:szCs w:val="16"/>
        </w:rPr>
      </w:pPr>
      <w:r>
        <w:rPr>
          <w:rFonts w:eastAsia="Times New Roman" w:cs="Arial"/>
          <w:b/>
          <w:sz w:val="16"/>
          <w:szCs w:val="16"/>
        </w:rPr>
        <w:t xml:space="preserve">            </w:t>
      </w:r>
    </w:p>
    <w:p w14:paraId="112824BB" w14:textId="77777777" w:rsidR="00491AF4" w:rsidRDefault="00491AF4" w:rsidP="00815FCF">
      <w:pPr>
        <w:spacing w:after="0" w:line="240" w:lineRule="auto"/>
        <w:jc w:val="center"/>
        <w:rPr>
          <w:rFonts w:eastAsia="Times New Roman" w:cs="Arial"/>
          <w:b/>
          <w:sz w:val="16"/>
          <w:szCs w:val="16"/>
        </w:rPr>
      </w:pPr>
    </w:p>
    <w:p w14:paraId="7EB9E358" w14:textId="171163A3" w:rsidR="00815FCF" w:rsidRDefault="0023320A" w:rsidP="00815FCF">
      <w:pPr>
        <w:spacing w:after="0" w:line="240" w:lineRule="auto"/>
        <w:jc w:val="center"/>
        <w:rPr>
          <w:rFonts w:eastAsia="Times New Roman" w:cs="Arial"/>
          <w:b/>
          <w:sz w:val="28"/>
          <w:szCs w:val="28"/>
        </w:rPr>
      </w:pPr>
      <w:r>
        <w:rPr>
          <w:rFonts w:eastAsia="Times New Roman" w:cs="Arial"/>
          <w:b/>
          <w:sz w:val="28"/>
          <w:szCs w:val="28"/>
        </w:rPr>
        <w:lastRenderedPageBreak/>
        <w:t>Carbrooke</w:t>
      </w:r>
      <w:r w:rsidR="00D31E9D">
        <w:rPr>
          <w:rFonts w:eastAsia="Times New Roman" w:cs="Arial"/>
          <w:b/>
          <w:sz w:val="28"/>
          <w:szCs w:val="28"/>
        </w:rPr>
        <w:t xml:space="preserve"> Parish Council </w:t>
      </w: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053405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90025D">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236DA5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w:t>
            </w:r>
            <w:r w:rsidR="0023320A">
              <w:rPr>
                <w:rFonts w:eastAsia="Times New Roman" w:cs="Arial"/>
                <w:b/>
                <w:sz w:val="18"/>
                <w:szCs w:val="18"/>
              </w:rPr>
              <w:t>1</w:t>
            </w:r>
            <w:r w:rsidR="009A1FF2">
              <w:rPr>
                <w:rFonts w:eastAsia="Times New Roman" w:cs="Arial"/>
                <w:b/>
                <w:sz w:val="18"/>
                <w:szCs w:val="18"/>
              </w:rPr>
              <w:t>0</w:t>
            </w:r>
            <w:r w:rsidR="0023320A">
              <w:rPr>
                <w:rFonts w:eastAsia="Times New Roman" w:cs="Arial"/>
                <w:b/>
                <w:sz w:val="18"/>
                <w:szCs w:val="18"/>
              </w:rPr>
              <w:t xml:space="preserve"> June 202</w:t>
            </w:r>
            <w:r w:rsidR="009A1FF2">
              <w:rPr>
                <w:rFonts w:eastAsia="Times New Roman" w:cs="Arial"/>
                <w:b/>
                <w:sz w:val="18"/>
                <w:szCs w:val="18"/>
              </w:rPr>
              <w:t>4</w:t>
            </w:r>
            <w:r w:rsidR="0023320A">
              <w:rPr>
                <w:rFonts w:eastAsia="Times New Roman" w:cs="Arial"/>
                <w:b/>
                <w:sz w:val="18"/>
                <w:szCs w:val="18"/>
              </w:rPr>
              <w:t xml:space="preserve"> </w:t>
            </w:r>
            <w:r>
              <w:rPr>
                <w:rFonts w:eastAsia="Times New Roman" w:cs="Arial"/>
                <w:b/>
                <w:sz w:val="18"/>
                <w:szCs w:val="18"/>
              </w:rPr>
              <w:t>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06030E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491AF4">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68B918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w:t>
            </w:r>
            <w:r w:rsidR="0023320A">
              <w:rPr>
                <w:rFonts w:eastAsia="Times New Roman" w:cs="Arial"/>
                <w:sz w:val="18"/>
                <w:szCs w:val="18"/>
              </w:rPr>
              <w:t>Oakleigh House, Shipdham Lane, Scarning, NR19 2LB. (01362</w:t>
            </w:r>
            <w:r w:rsidR="000C6623">
              <w:rPr>
                <w:rFonts w:eastAsia="Times New Roman" w:cs="Arial"/>
                <w:sz w:val="18"/>
                <w:szCs w:val="18"/>
              </w:rPr>
              <w:t xml:space="preserve"> </w:t>
            </w:r>
            <w:r w:rsidR="0023320A">
              <w:rPr>
                <w:rFonts w:eastAsia="Times New Roman" w:cs="Arial"/>
                <w:sz w:val="18"/>
                <w:szCs w:val="18"/>
              </w:rPr>
              <w:t>687492)</w:t>
            </w:r>
            <w:r w:rsidRPr="00D06620">
              <w:rPr>
                <w:rFonts w:eastAsia="Times New Roman" w:cs="Arial"/>
                <w:sz w:val="18"/>
                <w:szCs w:val="18"/>
              </w:rPr>
              <w:t>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16097D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1</w:t>
            </w:r>
            <w:r w:rsidR="009A1FF2">
              <w:rPr>
                <w:rFonts w:eastAsia="Times New Roman" w:cs="Arial"/>
                <w:b/>
                <w:sz w:val="18"/>
                <w:szCs w:val="18"/>
              </w:rPr>
              <w:t>0</w:t>
            </w:r>
            <w:r w:rsidR="00BF3571">
              <w:rPr>
                <w:rFonts w:eastAsia="Times New Roman" w:cs="Arial"/>
                <w:b/>
                <w:sz w:val="18"/>
                <w:szCs w:val="18"/>
              </w:rPr>
              <w:t xml:space="preserve"> June 20</w:t>
            </w:r>
            <w:r w:rsidR="006F2BF0">
              <w:rPr>
                <w:rFonts w:eastAsia="Times New Roman" w:cs="Arial"/>
                <w:b/>
                <w:sz w:val="18"/>
                <w:szCs w:val="18"/>
              </w:rPr>
              <w:t>2</w:t>
            </w:r>
            <w:r w:rsidR="009A1FF2">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3B1A0A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2</w:t>
            </w:r>
            <w:r w:rsidR="00491AF4">
              <w:rPr>
                <w:rFonts w:eastAsia="Times New Roman" w:cs="Arial"/>
                <w:b/>
                <w:sz w:val="18"/>
                <w:szCs w:val="18"/>
              </w:rPr>
              <w:t>6</w:t>
            </w:r>
            <w:r w:rsidR="00C551EB" w:rsidRPr="00C551EB">
              <w:rPr>
                <w:rFonts w:eastAsia="Times New Roman" w:cs="Arial"/>
                <w:b/>
                <w:sz w:val="18"/>
                <w:szCs w:val="18"/>
              </w:rPr>
              <w:t xml:space="preserve"> July 20</w:t>
            </w:r>
            <w:r w:rsidR="006F2BF0">
              <w:rPr>
                <w:rFonts w:eastAsia="Times New Roman" w:cs="Arial"/>
                <w:b/>
                <w:sz w:val="18"/>
                <w:szCs w:val="18"/>
              </w:rPr>
              <w:t>2</w:t>
            </w:r>
            <w:r w:rsidR="00491AF4">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811026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w:t>
            </w:r>
            <w:r w:rsidR="0023320A">
              <w:rPr>
                <w:rFonts w:eastAsia="Times New Roman" w:cs="Arial"/>
                <w:b/>
                <w:sz w:val="18"/>
                <w:szCs w:val="18"/>
              </w:rPr>
              <w:t xml:space="preserve">N Hartley (Parish clerk) </w:t>
            </w:r>
            <w:r w:rsidRPr="00D06620">
              <w:rPr>
                <w:rFonts w:eastAsia="Times New Roman" w:cs="Arial"/>
                <w:b/>
                <w:sz w:val="18"/>
                <w:szCs w:val="18"/>
              </w:rPr>
              <w:t>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E2E1C1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w:t>
      </w:r>
      <w:r w:rsidR="00052CF7">
        <w:rPr>
          <w:rFonts w:eastAsia="Times New Roman" w:cs="Arial"/>
          <w:sz w:val="20"/>
          <w:szCs w:val="20"/>
        </w:rPr>
        <w:t xml:space="preserve"> 10 June </w:t>
      </w:r>
      <w:r w:rsidR="0060037B">
        <w:rPr>
          <w:rFonts w:eastAsia="Times New Roman" w:cs="Arial"/>
          <w:sz w:val="20"/>
          <w:szCs w:val="20"/>
        </w:rPr>
        <w:t>– 26 July 2024</w:t>
      </w:r>
      <w:r w:rsidR="00BF3571">
        <w:rPr>
          <w:rFonts w:eastAsia="Times New Roman" w:cs="Arial"/>
          <w:sz w:val="20"/>
          <w:szCs w:val="20"/>
        </w:rPr>
        <w:t xml:space="preserve"> for </w:t>
      </w:r>
      <w:r w:rsidR="0060037B">
        <w:rPr>
          <w:rFonts w:eastAsia="Times New Roman" w:cs="Arial"/>
          <w:sz w:val="20"/>
          <w:szCs w:val="20"/>
        </w:rPr>
        <w:t>the 2023/24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16cid:durableId="613707034">
    <w:abstractNumId w:val="1"/>
  </w:num>
  <w:num w:numId="2" w16cid:durableId="215162146">
    <w:abstractNumId w:val="0"/>
  </w:num>
  <w:num w:numId="3" w16cid:durableId="195120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51C90"/>
    <w:rsid w:val="00052CF7"/>
    <w:rsid w:val="000C6623"/>
    <w:rsid w:val="002248A0"/>
    <w:rsid w:val="0023320A"/>
    <w:rsid w:val="00270726"/>
    <w:rsid w:val="003F371A"/>
    <w:rsid w:val="004108F5"/>
    <w:rsid w:val="00414553"/>
    <w:rsid w:val="00491AF4"/>
    <w:rsid w:val="00500F4D"/>
    <w:rsid w:val="0050557D"/>
    <w:rsid w:val="005A520D"/>
    <w:rsid w:val="0060037B"/>
    <w:rsid w:val="006074C4"/>
    <w:rsid w:val="006769A5"/>
    <w:rsid w:val="006F2BF0"/>
    <w:rsid w:val="007B431A"/>
    <w:rsid w:val="00805A33"/>
    <w:rsid w:val="00815FCF"/>
    <w:rsid w:val="008C28EE"/>
    <w:rsid w:val="008F0384"/>
    <w:rsid w:val="0090025D"/>
    <w:rsid w:val="00915575"/>
    <w:rsid w:val="00917CA8"/>
    <w:rsid w:val="00921065"/>
    <w:rsid w:val="009A1FF2"/>
    <w:rsid w:val="009F07B9"/>
    <w:rsid w:val="00B53912"/>
    <w:rsid w:val="00BF3571"/>
    <w:rsid w:val="00C4713C"/>
    <w:rsid w:val="00C551EB"/>
    <w:rsid w:val="00C644E5"/>
    <w:rsid w:val="00D31E9D"/>
    <w:rsid w:val="00D5498D"/>
    <w:rsid w:val="00D762B2"/>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NoSpacing">
    <w:name w:val="No Spacing"/>
    <w:uiPriority w:val="1"/>
    <w:qFormat/>
    <w:rsid w:val="0023320A"/>
    <w:pPr>
      <w:spacing w:after="0" w:line="240" w:lineRule="auto"/>
      <w:jc w:val="both"/>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D134-B123-410C-9C88-06A671860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 Hartley</cp:lastModifiedBy>
  <cp:revision>13</cp:revision>
  <dcterms:created xsi:type="dcterms:W3CDTF">2022-08-30T09:49:00Z</dcterms:created>
  <dcterms:modified xsi:type="dcterms:W3CDTF">2024-05-13T07:56:00Z</dcterms:modified>
</cp:coreProperties>
</file>